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00" w:lineRule="exact"/>
        <w:ind w:left="0" w:right="0" w:firstLine="0"/>
        <w:jc w:val="center"/>
        <w:rPr>
          <w:rFonts w:hint="eastAsia" w:ascii="方正小标宋简体" w:eastAsia="方正小标宋简体" w:hAnsiTheme="minorHAnsi" w:cstheme="minorBidi"/>
          <w:kern w:val="2"/>
          <w:sz w:val="44"/>
          <w:szCs w:val="44"/>
        </w:rPr>
      </w:pPr>
      <w:r>
        <w:rPr>
          <w:rFonts w:hint="eastAsia" w:ascii="方正小标宋简体" w:eastAsia="方正小标宋简体" w:hAnsiTheme="minorHAnsi" w:cstheme="minorBidi"/>
          <w:kern w:val="2"/>
          <w:sz w:val="44"/>
          <w:szCs w:val="44"/>
        </w:rPr>
        <w:t>2022年优秀新型业态文化企业</w:t>
      </w:r>
    </w:p>
    <w:p>
      <w:pPr>
        <w:pStyle w:val="6"/>
        <w:keepNext w:val="0"/>
        <w:keepLines w:val="0"/>
        <w:widowControl/>
        <w:suppressLineNumbers w:val="0"/>
        <w:spacing w:before="0" w:beforeAutospacing="0" w:after="0" w:afterAutospacing="0" w:line="600" w:lineRule="exact"/>
        <w:ind w:left="0" w:right="0" w:firstLine="0"/>
        <w:jc w:val="center"/>
      </w:pPr>
      <w:r>
        <w:rPr>
          <w:rFonts w:hint="eastAsia" w:ascii="方正小标宋简体" w:eastAsia="方正小标宋简体" w:hAnsiTheme="minorHAnsi" w:cstheme="minorBidi"/>
          <w:kern w:val="2"/>
          <w:sz w:val="44"/>
          <w:szCs w:val="44"/>
        </w:rPr>
        <w:t>认定奖励申报指南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企业业态具有文化与科技、创意、旅游及其他领域融合发展和业态创新的典型特征</w:t>
      </w:r>
      <w:r>
        <w:rPr>
          <w:rFonts w:hint="eastAsia" w:ascii="仿宋_GB2312" w:eastAsia="仿宋_GB2312"/>
          <w:sz w:val="32"/>
          <w:szCs w:val="32"/>
          <w:lang w:eastAsia="zh-CN"/>
        </w:rPr>
        <w:t>，重点支持数字创意领域业态创新</w:t>
      </w:r>
      <w:r>
        <w:rPr>
          <w:rFonts w:hint="eastAsia" w:ascii="仿宋_GB2312" w:eastAsia="仿宋_GB2312"/>
          <w:sz w:val="32"/>
          <w:szCs w:val="32"/>
        </w:rPr>
        <w:t>。</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企业上一年度</w:t>
      </w:r>
      <w:r>
        <w:rPr>
          <w:rFonts w:hint="eastAsia" w:ascii="仿宋_GB2312" w:eastAsia="仿宋_GB2312"/>
          <w:sz w:val="32"/>
          <w:szCs w:val="32"/>
          <w:lang w:eastAsia="zh-CN"/>
        </w:rPr>
        <w:t>（</w:t>
      </w:r>
      <w:r>
        <w:rPr>
          <w:rFonts w:hint="eastAsia" w:ascii="仿宋_GB2312" w:eastAsia="仿宋_GB2312"/>
          <w:sz w:val="32"/>
          <w:szCs w:val="32"/>
          <w:lang w:val="en-US" w:eastAsia="zh-CN"/>
        </w:rPr>
        <w:t>20</w:t>
      </w:r>
      <w:r>
        <w:rPr>
          <w:rFonts w:hint="default" w:ascii="仿宋_GB2312" w:eastAsia="仿宋_GB2312"/>
          <w:sz w:val="32"/>
          <w:szCs w:val="32"/>
          <w:lang w:val="en" w:eastAsia="zh-CN"/>
        </w:rPr>
        <w:t>21</w:t>
      </w:r>
      <w:r>
        <w:rPr>
          <w:rFonts w:hint="eastAsia" w:ascii="仿宋_GB2312" w:eastAsia="仿宋_GB2312"/>
          <w:sz w:val="32"/>
          <w:szCs w:val="32"/>
          <w:lang w:val="en" w:eastAsia="zh-CN"/>
        </w:rPr>
        <w:t>年</w:t>
      </w:r>
      <w:r>
        <w:rPr>
          <w:rFonts w:hint="eastAsia" w:ascii="仿宋_GB2312" w:eastAsia="仿宋_GB2312"/>
          <w:sz w:val="32"/>
          <w:szCs w:val="32"/>
          <w:lang w:eastAsia="zh-CN"/>
        </w:rPr>
        <w:t>）</w:t>
      </w:r>
      <w:r>
        <w:rPr>
          <w:rFonts w:hint="eastAsia" w:ascii="仿宋_GB2312" w:eastAsia="仿宋_GB2312"/>
          <w:sz w:val="32"/>
          <w:szCs w:val="32"/>
        </w:rPr>
        <w:t>主营业务收入不低于1000万元，且年纳税额不低于100万元。</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企业具有较好的成长性，近3年</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主营业务收入年增速均不低于20%</w:t>
      </w:r>
      <w:r>
        <w:rPr>
          <w:rFonts w:hint="eastAsia" w:ascii="仿宋_GB2312" w:eastAsia="仿宋_GB2312"/>
          <w:sz w:val="32"/>
          <w:szCs w:val="32"/>
          <w:lang w:eastAsia="zh-CN"/>
        </w:rPr>
        <w:t>（该项资助须考察企业近</w:t>
      </w:r>
      <w:r>
        <w:rPr>
          <w:rFonts w:hint="eastAsia" w:ascii="仿宋_GB2312" w:eastAsia="仿宋_GB2312"/>
          <w:sz w:val="32"/>
          <w:szCs w:val="32"/>
          <w:lang w:val="en-US" w:eastAsia="zh-CN"/>
        </w:rPr>
        <w:t>3年成长持续性，2019年之后注册成立的企业暂不纳入申报资助范围）。</w:t>
      </w:r>
    </w:p>
    <w:p>
      <w:pPr>
        <w:spacing w:line="560" w:lineRule="exact"/>
        <w:ind w:firstLine="640" w:firstLineChars="200"/>
        <w:rPr>
          <w:rFonts w:hint="eastAsia" w:ascii="仿宋_GB2312" w:hAnsi="仿宋_GB2312" w:eastAsia="仿宋_GB2312" w:cs="仿宋_GB2312"/>
          <w:color w:val="040404"/>
          <w:kern w:val="0"/>
          <w:sz w:val="32"/>
          <w:szCs w:val="32"/>
          <w:lang w:eastAsia="zh-CN"/>
        </w:rPr>
      </w:pPr>
      <w:r>
        <w:rPr>
          <w:rFonts w:hint="eastAsia" w:ascii="仿宋_GB2312" w:hAnsi="仿宋_GB2312" w:eastAsia="仿宋_GB2312" w:cs="仿宋_GB2312"/>
          <w:color w:val="040404"/>
          <w:kern w:val="0"/>
          <w:sz w:val="32"/>
          <w:szCs w:val="32"/>
          <w:lang w:eastAsia="zh-CN"/>
        </w:rPr>
        <w:t>（五）</w:t>
      </w:r>
      <w:r>
        <w:rPr>
          <w:rFonts w:hint="eastAsia" w:ascii="仿宋_GB2312" w:eastAsia="仿宋_GB2312"/>
          <w:sz w:val="32"/>
          <w:szCs w:val="32"/>
        </w:rPr>
        <w:t>近3年内（201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年）没有获评深圳市优秀新型业态文化企业。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（一）资助方式及数量：事后资助。有数量限制，通过综合评定择优资助企业不超过30家，受市文化产业发展专项资金年度总额限制。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（二）资助标准：市文化广电旅游体育局根据审定通过的认定名单，分档次给予一次性奖励，具体如下：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1.上一年度</w:t>
      </w:r>
      <w:r>
        <w:rPr>
          <w:rFonts w:hint="eastAsia" w:ascii="仿宋_GB2312" w:eastAsia="仿宋_GB2312"/>
          <w:sz w:val="32"/>
          <w:szCs w:val="32"/>
          <w:lang w:eastAsia="zh-CN"/>
        </w:rPr>
        <w:t>（</w:t>
      </w:r>
      <w:r>
        <w:rPr>
          <w:rFonts w:hint="eastAsia" w:ascii="仿宋_GB2312" w:eastAsia="仿宋_GB2312"/>
          <w:sz w:val="32"/>
          <w:szCs w:val="32"/>
          <w:lang w:val="en-US" w:eastAsia="zh-CN"/>
        </w:rPr>
        <w:t>2021年</w:t>
      </w:r>
      <w:r>
        <w:rPr>
          <w:rFonts w:hint="eastAsia" w:ascii="仿宋_GB2312" w:eastAsia="仿宋_GB2312"/>
          <w:sz w:val="32"/>
          <w:szCs w:val="32"/>
          <w:lang w:eastAsia="zh-CN"/>
        </w:rPr>
        <w:t>）</w:t>
      </w:r>
      <w:r>
        <w:rPr>
          <w:rFonts w:hint="eastAsia" w:ascii="仿宋_GB2312" w:eastAsia="仿宋_GB2312"/>
          <w:sz w:val="32"/>
          <w:szCs w:val="32"/>
        </w:rPr>
        <w:t>主营业务收入超过1亿元，且年纳税额超过1000万元的，奖励100万元。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2.上一年度</w:t>
      </w:r>
      <w:r>
        <w:rPr>
          <w:rFonts w:hint="eastAsia" w:ascii="仿宋_GB2312" w:eastAsia="仿宋_GB2312"/>
          <w:sz w:val="32"/>
          <w:szCs w:val="32"/>
          <w:lang w:eastAsia="zh-CN"/>
        </w:rPr>
        <w:t>（</w:t>
      </w:r>
      <w:r>
        <w:rPr>
          <w:rFonts w:hint="eastAsia" w:ascii="仿宋_GB2312" w:eastAsia="仿宋_GB2312"/>
          <w:sz w:val="32"/>
          <w:szCs w:val="32"/>
          <w:lang w:val="en-US" w:eastAsia="zh-CN"/>
        </w:rPr>
        <w:t>2021年</w:t>
      </w:r>
      <w:r>
        <w:rPr>
          <w:rFonts w:hint="eastAsia" w:ascii="仿宋_GB2312" w:eastAsia="仿宋_GB2312"/>
          <w:sz w:val="32"/>
          <w:szCs w:val="32"/>
          <w:lang w:eastAsia="zh-CN"/>
        </w:rPr>
        <w:t>）</w:t>
      </w:r>
      <w:r>
        <w:rPr>
          <w:rFonts w:hint="eastAsia" w:ascii="仿宋_GB2312" w:eastAsia="仿宋_GB2312"/>
          <w:sz w:val="32"/>
          <w:szCs w:val="32"/>
        </w:rPr>
        <w:t>主营业务收入超过5000万元，且年纳税额超过500万元的，奖励70万元。</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rPr>
        <w:t>3.上一年度</w:t>
      </w:r>
      <w:r>
        <w:rPr>
          <w:rFonts w:hint="eastAsia" w:ascii="仿宋_GB2312" w:eastAsia="仿宋_GB2312"/>
          <w:sz w:val="32"/>
          <w:szCs w:val="32"/>
          <w:lang w:eastAsia="zh-CN"/>
        </w:rPr>
        <w:t>（</w:t>
      </w:r>
      <w:r>
        <w:rPr>
          <w:rFonts w:hint="eastAsia" w:ascii="仿宋_GB2312" w:eastAsia="仿宋_GB2312"/>
          <w:sz w:val="32"/>
          <w:szCs w:val="32"/>
          <w:lang w:val="en-US" w:eastAsia="zh-CN"/>
        </w:rPr>
        <w:t>2021年</w:t>
      </w:r>
      <w:r>
        <w:rPr>
          <w:rFonts w:hint="eastAsia" w:ascii="仿宋_GB2312" w:eastAsia="仿宋_GB2312"/>
          <w:sz w:val="32"/>
          <w:szCs w:val="32"/>
          <w:lang w:eastAsia="zh-CN"/>
        </w:rPr>
        <w:t>）</w:t>
      </w:r>
      <w:r>
        <w:rPr>
          <w:rFonts w:hint="eastAsia" w:ascii="仿宋_GB2312" w:eastAsia="仿宋_GB2312"/>
          <w:sz w:val="32"/>
          <w:szCs w:val="32"/>
        </w:rPr>
        <w:t>主营业务收入在1000-5000万元，且年纳税额在100-500万元的，奖励50万元。</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“优秀新型业态文化企业项目”，在线填报申报书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lang w:eastAsia="zh-CN"/>
        </w:rPr>
        <w:t>四</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2018-2021年</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bookmarkStart w:id="0" w:name="_GoBack"/>
      <w:bookmarkEnd w:id="0"/>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企业</w:t>
      </w:r>
      <w:r>
        <w:rPr>
          <w:rFonts w:hint="eastAsia" w:ascii="仿宋_GB2312" w:eastAsia="仿宋_GB2312"/>
          <w:sz w:val="32"/>
          <w:szCs w:val="32"/>
          <w:lang w:eastAsia="zh-CN"/>
        </w:rPr>
        <w:t>房屋产权证明</w:t>
      </w:r>
      <w:r>
        <w:rPr>
          <w:rFonts w:hint="eastAsia" w:ascii="仿宋_GB2312" w:eastAsia="仿宋_GB2312"/>
          <w:sz w:val="32"/>
          <w:szCs w:val="32"/>
        </w:rPr>
        <w:t>或房屋租赁合同。</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hAnsi="Calibri" w:eastAsia="仿宋_GB2312" w:cs="Times New Roman"/>
          <w:sz w:val="32"/>
          <w:szCs w:val="32"/>
        </w:rPr>
        <w:t>与项目相关的知识产权、资格证书、奖励证明等证明文件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hAnsi="Calibri" w:eastAsia="仿宋_GB2312" w:cs="Times New Roman"/>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与项目相关团队人员信息及资格证书</w:t>
      </w:r>
      <w:r>
        <w:rPr>
          <w:rFonts w:hint="eastAsia" w:ascii="仿宋_GB2312" w:hAnsi="Calibri" w:eastAsia="仿宋_GB2312" w:cs="Times New Roman"/>
          <w:sz w:val="32"/>
          <w:szCs w:val="32"/>
        </w:rPr>
        <w:t>。</w:t>
      </w:r>
    </w:p>
    <w:p>
      <w:pPr>
        <w:numPr>
          <w:ilvl w:val="-1"/>
          <w:numId w:val="0"/>
        </w:numPr>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其他有助于进一步介绍企业发展的相关补充材料（企业根据实际情况提供，如无可不提供）。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网上申报——网上初审——提交书面材料——专家评审——市文化广电旅游体育局委托财务审计——市文化广电旅游体育局党组会议审议——社会公示——市文化广电旅游体育局下达资金计划——拨付资助经费。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CFEE0FE"/>
    <w:rsid w:val="2EF6176C"/>
    <w:rsid w:val="34620E65"/>
    <w:rsid w:val="37106E29"/>
    <w:rsid w:val="3C6C3DF5"/>
    <w:rsid w:val="3FC78B31"/>
    <w:rsid w:val="3FEF5B3A"/>
    <w:rsid w:val="3FFDE194"/>
    <w:rsid w:val="43F46D38"/>
    <w:rsid w:val="46E13400"/>
    <w:rsid w:val="4BDA3BE7"/>
    <w:rsid w:val="4F8B159F"/>
    <w:rsid w:val="50B732AC"/>
    <w:rsid w:val="5BB852A0"/>
    <w:rsid w:val="5D8629FD"/>
    <w:rsid w:val="63654BB2"/>
    <w:rsid w:val="67953BED"/>
    <w:rsid w:val="69C54A61"/>
    <w:rsid w:val="6C30448B"/>
    <w:rsid w:val="6DED9A09"/>
    <w:rsid w:val="6FF98F1A"/>
    <w:rsid w:val="71430C78"/>
    <w:rsid w:val="7BFF433E"/>
    <w:rsid w:val="7D0E1761"/>
    <w:rsid w:val="7EFDEDEF"/>
    <w:rsid w:val="7F6DAA23"/>
    <w:rsid w:val="7F777019"/>
    <w:rsid w:val="7FFE3E3F"/>
    <w:rsid w:val="7FFFBC8F"/>
    <w:rsid w:val="9CFA757C"/>
    <w:rsid w:val="BFAF1E53"/>
    <w:rsid w:val="BFBD955B"/>
    <w:rsid w:val="ED7A8DF4"/>
    <w:rsid w:val="F6F7970D"/>
    <w:rsid w:val="F7F5F411"/>
    <w:rsid w:val="FB959010"/>
    <w:rsid w:val="FC57B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0</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2020-01-09T02:41:00Z</dcterms:created>
  <dc:creator>冷艳丽</dc:creator>
  <cp:lastModifiedBy>wtjxdn</cp:lastModifiedBy>
  <cp:lastPrinted>2020-04-26T01:41:00Z</cp:lastPrinted>
  <dcterms:modified xsi:type="dcterms:W3CDTF">2022-04-19T12:34:44Z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